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firstLine="698"/>
        <w:jc w:val="right"/>
        <w:rPr/>
      </w:pPr>
      <w:r>
        <w:rPr>
          <w:rStyle w:val="Style13"/>
          <w:bCs/>
          <w:color w:val="000000"/>
        </w:rPr>
        <w:t>Приложение №2</w:t>
        <w:br/>
        <w:t xml:space="preserve">к </w:t>
      </w:r>
      <w:hyperlink w:anchor="sub_152">
        <w:r>
          <w:rPr>
            <w:rFonts w:cs="Times New Roman" w:ascii="Times New Roman" w:hAnsi="Times New Roman"/>
            <w:b/>
            <w:bCs/>
            <w:color w:val="000000"/>
          </w:rPr>
          <w:t>Положению</w:t>
        </w:r>
      </w:hyperlink>
      <w:r>
        <w:rPr>
          <w:rStyle w:val="Style13"/>
          <w:bCs/>
          <w:color w:val="000000"/>
        </w:rPr>
        <w:t xml:space="preserve"> о Республиканском конкурсе</w:t>
        <w:br/>
        <w:t>на лучшее освещение в средствах массовой информации</w:t>
        <w:br/>
        <w:t>мероприятий научно-технологического развития в Республике Татарстан</w:t>
      </w:r>
    </w:p>
    <w:p>
      <w:pPr>
        <w:pStyle w:val="Normal"/>
        <w:ind w:left="0" w:right="0" w:firstLine="720"/>
        <w:jc w:val="right"/>
        <w:rPr/>
      </w:pPr>
      <w:r>
        <w:rPr>
          <w:rStyle w:val="Style13"/>
          <w:bCs/>
          <w:color w:val="000000"/>
        </w:rPr>
        <w:t>(рекомендуемая форма)</w:t>
      </w:r>
    </w:p>
    <w:p>
      <w:pPr>
        <w:pStyle w:val="Normal"/>
        <w:ind w:left="0" w:right="0" w:firstLine="720"/>
        <w:rPr/>
      </w:pPr>
      <w:r>
        <w:rPr/>
      </w:r>
    </w:p>
    <w:p>
      <w:pPr>
        <w:pStyle w:val="1"/>
        <w:bidi w:val="0"/>
        <w:ind w:left="0" w:right="0" w:hanging="0"/>
        <w:rPr/>
      </w:pPr>
      <w:r>
        <w:rPr>
          <w:color w:val="auto"/>
        </w:rPr>
        <w:t>Согласие</w:t>
        <w:br/>
        <w:t>на обработку персональных данных</w:t>
      </w:r>
    </w:p>
    <w:p>
      <w:pPr>
        <w:pStyle w:val="Style30"/>
        <w:bidi w:val="0"/>
        <w:ind w:left="0" w:right="0" w:firstLine="720"/>
        <w:rPr/>
      </w:pPr>
      <w:r>
        <w:rPr/>
      </w:r>
    </w:p>
    <w:p>
      <w:pPr>
        <w:pStyle w:val="Normal"/>
        <w:ind w:left="0" w:right="0" w:firstLine="720"/>
        <w:rPr/>
      </w:pPr>
      <w:r>
        <w:rPr/>
        <w:t xml:space="preserve">Я, ___________________________________________, проживающий(-ая) по адресу ____________________________________, основной документ, удостоверяющий личность (паспорт) _________________________________, на основании </w:t>
      </w:r>
      <w:hyperlink r:id="rId2">
        <w:r>
          <w:rPr>
            <w:rFonts w:cs="Times New Roman" w:ascii="Times New Roman" w:hAnsi="Times New Roman"/>
            <w:b w:val="false"/>
            <w:color w:val="000000"/>
          </w:rPr>
          <w:t>статьи 9</w:t>
        </w:r>
      </w:hyperlink>
      <w:r>
        <w:rPr/>
        <w:t xml:space="preserve"> Федерального закона от 27 июля 2006 года №152-ФЗ «О персональных данных» даю свое согласие государственному научному бюджетному учреждению «Академия наук Республики Татарстан» (адрес: 420111, г. Казань, ул. Баумана, д. 20) и Республиканскому агентству по печати и массовым коммуникациям «Татмедиа»  (адрес: 420097, г. Казань, ул. Декабристов, д. 2) (далее — Операторы)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 Республиканском конкурсе на лучшее освещение в средствах массовой информации мероприятий научно-технологического развития в Республике Татарстан.</w:t>
      </w:r>
    </w:p>
    <w:p>
      <w:pPr>
        <w:pStyle w:val="Normal"/>
        <w:ind w:left="0" w:right="0" w:firstLine="720"/>
        <w:rPr/>
      </w:pPr>
      <w:r>
        <w:rPr/>
        <w:t>Перечень персональных данных, на обработку которых дается согласие:</w:t>
      </w:r>
    </w:p>
    <w:tbl>
      <w:tblPr>
        <w:tblW w:w="10205" w:type="dxa"/>
        <w:jc w:val="left"/>
        <w:tblInd w:w="118" w:type="dxa"/>
        <w:tblLayout w:type="fixed"/>
        <w:tblCellMar>
          <w:top w:w="0" w:type="dxa"/>
          <w:left w:w="108" w:type="dxa"/>
          <w:bottom w:w="0" w:type="dxa"/>
          <w:right w:w="108" w:type="dxa"/>
        </w:tblCellMar>
      </w:tblPr>
      <w:tblGrid>
        <w:gridCol w:w="2551"/>
        <w:gridCol w:w="7653"/>
      </w:tblGrid>
      <w:tr>
        <w:trPr/>
        <w:tc>
          <w:tcPr>
            <w:tcW w:w="2551" w:type="dxa"/>
            <w:tcBorders>
              <w:top w:val="single" w:sz="4" w:space="0" w:color="000000"/>
              <w:left w:val="single" w:sz="4" w:space="0" w:color="000000"/>
              <w:bottom w:val="single" w:sz="4" w:space="0" w:color="000000"/>
              <w:right w:val="single" w:sz="4" w:space="0" w:color="000000"/>
            </w:tcBorders>
          </w:tcPr>
          <w:p>
            <w:pPr>
              <w:pStyle w:val="Style31"/>
              <w:widowControl w:val="false"/>
              <w:tabs>
                <w:tab w:val="clear" w:pos="720"/>
              </w:tabs>
              <w:bidi w:val="0"/>
              <w:ind w:left="0" w:right="0" w:hanging="0"/>
              <w:rPr/>
            </w:pPr>
            <w:r>
              <w:rPr/>
              <w:t>Перечень обрабатываемых персональных данных</w:t>
            </w:r>
          </w:p>
        </w:tc>
        <w:tc>
          <w:tcPr>
            <w:tcW w:w="7653" w:type="dxa"/>
            <w:tcBorders>
              <w:top w:val="single" w:sz="4" w:space="0" w:color="000000"/>
              <w:left w:val="single" w:sz="4" w:space="0" w:color="000000"/>
              <w:bottom w:val="single" w:sz="4" w:space="0" w:color="000000"/>
              <w:right w:val="single" w:sz="4" w:space="0" w:color="000000"/>
            </w:tcBorders>
          </w:tcPr>
          <w:p>
            <w:pPr>
              <w:pStyle w:val="Style31"/>
              <w:widowControl w:val="false"/>
              <w:tabs>
                <w:tab w:val="clear" w:pos="720"/>
              </w:tabs>
              <w:bidi w:val="0"/>
              <w:ind w:left="0" w:right="0" w:hanging="0"/>
              <w:rPr/>
            </w:pPr>
            <w:r>
              <w:rPr/>
              <w:t>(фамилия, имя, отчество</w:t>
            </w:r>
            <w:hyperlink w:anchor="sub_52">
              <w:r>
                <w:rPr>
                  <w:rFonts w:cs="Times New Roman" w:ascii="Times New Roman" w:hAnsi="Times New Roman"/>
                  <w:b w:val="false"/>
                  <w:color w:val="000000"/>
                  <w:vertAlign w:val="superscript"/>
                </w:rPr>
                <w:t>*</w:t>
              </w:r>
            </w:hyperlink>
            <w:r>
              <w:rPr/>
              <w:t>, пол, год, месяц,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 ИНН, СНИЛС</w:t>
            </w:r>
          </w:p>
        </w:tc>
      </w:tr>
    </w:tbl>
    <w:p>
      <w:pPr>
        <w:pStyle w:val="Normal"/>
        <w:widowControl w:val="false"/>
        <w:ind w:left="0" w:right="0" w:firstLine="720"/>
        <w:rPr/>
      </w:pPr>
      <w:r>
        <w:rPr/>
        <w:t>Настоящее согласие действует 1 (один) год с даты подписания.</w:t>
      </w:r>
    </w:p>
    <w:p>
      <w:pPr>
        <w:pStyle w:val="Normal"/>
        <w:ind w:left="0" w:right="0" w:firstLine="720"/>
        <w:rPr/>
      </w:pPr>
      <w:r>
        <w:rPr/>
        <w:t>Субъект персональных данных вправе отозвать данное согласие на обработку своих персональных данных, письменно уведомив об этом Операторов.</w:t>
      </w:r>
    </w:p>
    <w:p>
      <w:pPr>
        <w:pStyle w:val="Normal"/>
        <w:ind w:left="0" w:right="0" w:firstLine="720"/>
        <w:rPr/>
      </w:pPr>
      <w:r>
        <w:rPr/>
        <w:t>В случае отзыва субъектом персональных данных согласия на обработку своих персональных данных Операторы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Операторов)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Операторов)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Операторы осуществляют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Операторов) и обеспечивает уничтожение персональных данных в срок не более чем шесть месяцев.</w:t>
      </w:r>
    </w:p>
    <w:p>
      <w:pPr>
        <w:pStyle w:val="Style29"/>
        <w:bidi w:val="0"/>
        <w:ind w:left="0" w:right="0" w:hanging="0"/>
        <w:rPr/>
      </w:pPr>
      <w:r>
        <w:rPr/>
      </w:r>
    </w:p>
    <w:p>
      <w:pPr>
        <w:pStyle w:val="Style29"/>
        <w:bidi w:val="0"/>
        <w:ind w:left="0" w:right="0" w:hanging="0"/>
        <w:rPr/>
      </w:pPr>
      <w:r>
        <w:rPr>
          <w:rFonts w:cs="Times New Roman CYR" w:ascii="Times New Roman CYR" w:hAnsi="Times New Roman CYR"/>
        </w:rPr>
        <w:t>Дата _________________</w:t>
      </w:r>
    </w:p>
    <w:p>
      <w:pPr>
        <w:pStyle w:val="Normal"/>
        <w:ind w:left="0" w:right="0" w:hanging="0"/>
        <w:rPr/>
      </w:pPr>
      <w:r>
        <w:rPr/>
      </w:r>
    </w:p>
    <w:p>
      <w:pPr>
        <w:pStyle w:val="Style29"/>
        <w:bidi w:val="0"/>
        <w:ind w:left="0" w:right="0" w:hanging="0"/>
        <w:rPr/>
      </w:pPr>
      <w:r>
        <w:rPr>
          <w:rFonts w:cs="Times New Roman CYR" w:ascii="Times New Roman CYR" w:hAnsi="Times New Roman CYR"/>
        </w:rPr>
        <w:t>________________________________________________/________________________</w:t>
      </w:r>
    </w:p>
    <w:p>
      <w:pPr>
        <w:pStyle w:val="Style29"/>
        <w:bidi w:val="0"/>
        <w:ind w:left="0" w:right="0" w:hanging="0"/>
        <w:rPr/>
      </w:pPr>
      <w:r>
        <w:rPr>
          <w:rFonts w:cs="Times New Roman CYR" w:ascii="Times New Roman CYR" w:hAnsi="Times New Roman CYR"/>
        </w:rPr>
        <w:t>(Ф.И.О.</w:t>
      </w:r>
      <w:hyperlink w:anchor="sub_52">
        <w:r>
          <w:rPr>
            <w:rFonts w:cs="Times New Roman" w:ascii="Times New Roman" w:hAnsi="Times New Roman"/>
            <w:b w:val="false"/>
            <w:color w:val="000000"/>
          </w:rPr>
          <w:t>*</w:t>
        </w:r>
      </w:hyperlink>
      <w:r>
        <w:rPr>
          <w:rFonts w:cs="Times New Roman CYR" w:ascii="Times New Roman CYR" w:hAnsi="Times New Roman CYR"/>
        </w:rPr>
        <w:t xml:space="preserve"> и подпись субъекта персональных данных)</w:t>
      </w:r>
    </w:p>
    <w:p>
      <w:pPr>
        <w:pStyle w:val="Style32"/>
        <w:bidi w:val="0"/>
        <w:ind w:left="0" w:right="0" w:firstLine="720"/>
        <w:rPr/>
      </w:pPr>
      <w:r>
        <w:rPr/>
      </w:r>
    </w:p>
    <w:p>
      <w:pPr>
        <w:pStyle w:val="Style32"/>
        <w:bidi w:val="0"/>
        <w:ind w:left="0" w:right="0" w:firstLine="720"/>
        <w:rPr/>
      </w:pPr>
      <w:bookmarkStart w:id="0" w:name="sub_52"/>
      <w:r>
        <w:rPr/>
        <w:t>* Отчество указывается при наличии</w:t>
      </w:r>
      <w:bookmarkEnd w:id="0"/>
      <w:r>
        <w:rPr>
          <w:rStyle w:val="Style13"/>
          <w:bCs/>
          <w:color w:val="000000"/>
        </w:rPr>
        <w:t>.</w:t>
      </w:r>
    </w:p>
    <w:sectPr>
      <w:headerReference w:type="default" r:id="rId3"/>
      <w:footerReference w:type="default" r:id="rId4"/>
      <w:type w:val="nextPage"/>
      <w:pgSz w:w="11906" w:h="16800"/>
      <w:pgMar w:left="800" w:right="800" w:gutter="0" w:header="72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CYR">
    <w:charset w:val="01"/>
    <w:family w:val="roman"/>
    <w:pitch w:val="default"/>
  </w:font>
  <w:font w:name="Calibri Light">
    <w:charset w:val="01"/>
    <w:family w:val="roman"/>
    <w:pitch w:val="default"/>
  </w:font>
  <w:font w:name="Times New Roman">
    <w:charset w:val="01"/>
    <w:family w:val="roman"/>
    <w:pitch w:val="default"/>
  </w:font>
  <w:font w:name="Calibri">
    <w:charset w:val="01"/>
    <w:family w:val="roman"/>
    <w:pitch w:val="default"/>
  </w:font>
  <w:font w:name="Courier Ne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0" w:right="0" w:firstLine="7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0" w:right="0" w:hanging="0"/>
      <w:jc w:val="left"/>
      <w:rPr>
        <w:rFonts w:ascii="Times New Roman" w:hAnsi="Times New Roman" w:cs="Times New Roman"/>
        <w:sz w:val="20"/>
        <w:szCs w:val="20"/>
      </w:rPr>
    </w:pPr>
    <w:r>
      <w:rPr>
        <w:rFonts w:cs="Times New Roman" w:ascii="Times New Roman" w:hAnsi="Times New Roman"/>
        <w:sz w:val="20"/>
        <w:szCs w:val="20"/>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DejaVu Sans"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ind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1">
    <w:name w:val="Heading 1"/>
    <w:basedOn w:val="Normal"/>
    <w:next w:val="Normal"/>
    <w:qFormat/>
    <w:pPr>
      <w:spacing w:before="108" w:after="108"/>
      <w:ind w:hanging="0"/>
      <w:jc w:val="center"/>
    </w:pPr>
    <w:rPr>
      <w:b/>
      <w:bCs/>
      <w:color w:val="26282F"/>
    </w:rPr>
  </w:style>
  <w:style w:type="character" w:styleId="DefaultParagraphFont">
    <w:name w:val="Default Paragraph Font"/>
    <w:qFormat/>
    <w:rPr/>
  </w:style>
  <w:style w:type="character" w:styleId="11">
    <w:name w:val="Заголовок 1 Знак"/>
    <w:basedOn w:val="DefaultParagraphFont"/>
    <w:qFormat/>
    <w:rPr>
      <w:rFonts w:ascii="Calibri Light" w:hAnsi="Calibri Light" w:eastAsia="Times New Roman" w:cs="Times New Roman"/>
      <w:b/>
      <w:bCs/>
      <w:color w:val="000000"/>
      <w:sz w:val="32"/>
      <w:szCs w:val="32"/>
    </w:rPr>
  </w:style>
  <w:style w:type="character" w:styleId="Style13">
    <w:name w:val="Цветовое выделение"/>
    <w:qFormat/>
    <w:rPr>
      <w:b/>
      <w:color w:val="26282F"/>
    </w:rPr>
  </w:style>
  <w:style w:type="character" w:styleId="Style14">
    <w:name w:val="Гипертекстовая ссылка"/>
    <w:basedOn w:val="Style13"/>
    <w:qFormat/>
    <w:rPr>
      <w:rFonts w:ascii="Times New Roman" w:hAnsi="Times New Roman" w:cs="Times New Roman"/>
      <w:b w:val="false"/>
      <w:color w:val="106BBE"/>
    </w:rPr>
  </w:style>
  <w:style w:type="character" w:styleId="Style15">
    <w:name w:val="Цветовое выделение для Текст"/>
    <w:qFormat/>
    <w:rPr>
      <w:rFonts w:ascii="Times New Roman CYR" w:hAnsi="Times New Roman CYR"/>
    </w:rPr>
  </w:style>
  <w:style w:type="character" w:styleId="Style16">
    <w:name w:val="Верхний колонтитул Знак"/>
    <w:basedOn w:val="DefaultParagraphFont"/>
    <w:qFormat/>
    <w:rPr>
      <w:rFonts w:ascii="Times New Roman" w:hAnsi="Times New Roman" w:cs="Times New Roman"/>
      <w:color w:val="000000"/>
      <w:sz w:val="24"/>
      <w:szCs w:val="24"/>
    </w:rPr>
  </w:style>
  <w:style w:type="character" w:styleId="Style17">
    <w:name w:val="Нижний колонтитул Знак"/>
    <w:basedOn w:val="DefaultParagraphFont"/>
    <w:qFormat/>
    <w:rPr>
      <w:rFonts w:ascii="Times New Roman" w:hAnsi="Times New Roman" w:cs="Times New Roman"/>
      <w:color w:val="000000"/>
      <w:sz w:val="24"/>
      <w:szCs w:val="24"/>
    </w:rPr>
  </w:style>
  <w:style w:type="character" w:styleId="-">
    <w:name w:val="Hyperlink"/>
    <w:rPr>
      <w:color w:val="000080"/>
      <w:u w:val="single"/>
    </w:rPr>
  </w:style>
  <w:style w:type="paragraph" w:styleId="Style18">
    <w:name w:val="Заголовок"/>
    <w:basedOn w:val="Normal"/>
    <w:next w:val="Style19"/>
    <w:qFormat/>
    <w:pPr>
      <w:keepNext w:val="true"/>
      <w:spacing w:before="240" w:after="120"/>
      <w:ind w:firstLine="720"/>
    </w:pPr>
    <w:rPr>
      <w:rFonts w:ascii="PT Astra Serif" w:hAnsi="PT Astra Serif" w:eastAsia="DejaVu Sans" w:cs="Noto Sans Devanagari"/>
      <w:sz w:val="28"/>
      <w:szCs w:val="28"/>
    </w:rPr>
  </w:style>
  <w:style w:type="paragraph" w:styleId="Style19">
    <w:name w:val="Body Text"/>
    <w:basedOn w:val="Normal"/>
    <w:pPr>
      <w:spacing w:lineRule="auto" w:line="276" w:before="0" w:after="140"/>
      <w:ind w:firstLine="720"/>
    </w:pPr>
    <w:rPr/>
  </w:style>
  <w:style w:type="paragraph" w:styleId="Style20">
    <w:name w:val="List"/>
    <w:basedOn w:val="Style19"/>
    <w:pPr>
      <w:spacing w:lineRule="auto" w:line="276" w:before="0" w:after="140"/>
      <w:ind w:firstLine="720"/>
    </w:pPr>
    <w:rPr>
      <w:rFonts w:ascii="PT Astra Serif" w:hAnsi="PT Astra Serif" w:cs="Noto Sans Devanagari"/>
    </w:rPr>
  </w:style>
  <w:style w:type="paragraph" w:styleId="Style21">
    <w:name w:val="Caption"/>
    <w:basedOn w:val="Normal"/>
    <w:qFormat/>
    <w:pPr>
      <w:spacing w:before="120" w:after="120"/>
      <w:ind w:firstLine="720"/>
    </w:pPr>
    <w:rPr>
      <w:rFonts w:ascii="PT Astra Serif" w:hAnsi="PT Astra Serif" w:cs="Noto Sans Devanagari"/>
      <w:i/>
      <w:iCs/>
    </w:rPr>
  </w:style>
  <w:style w:type="paragraph" w:styleId="Style22">
    <w:name w:val="Указатель"/>
    <w:basedOn w:val="Normal"/>
    <w:qFormat/>
    <w:pPr>
      <w:ind w:firstLine="720"/>
    </w:pPr>
    <w:rPr>
      <w:rFonts w:ascii="PT Astra Serif" w:hAnsi="PT Astra Serif" w:cs="Noto Sans Devanagari"/>
    </w:rPr>
  </w:style>
  <w:style w:type="paragraph" w:styleId="NormalTable">
    <w:name w:val="Normal Table"/>
    <w:qFormat/>
    <w:pPr>
      <w:widowControl/>
      <w:suppressAutoHyphens w:val="true"/>
      <w:bidi w:val="0"/>
      <w:spacing w:lineRule="auto" w:line="254"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Style23">
    <w:name w:val="Текст (справка)"/>
    <w:basedOn w:val="Normal"/>
    <w:next w:val="Normal"/>
    <w:qFormat/>
    <w:pPr>
      <w:ind w:left="170" w:right="170" w:hanging="0"/>
      <w:jc w:val="left"/>
    </w:pPr>
    <w:rPr/>
  </w:style>
  <w:style w:type="paragraph" w:styleId="Style24">
    <w:name w:val="Комментарий"/>
    <w:basedOn w:val="Style23"/>
    <w:next w:val="Normal"/>
    <w:qFormat/>
    <w:pPr>
      <w:spacing w:before="75" w:after="0"/>
      <w:ind w:left="170" w:right="170" w:hanging="0"/>
      <w:jc w:val="left"/>
    </w:pPr>
    <w:rPr>
      <w:color w:val="353842"/>
    </w:rPr>
  </w:style>
  <w:style w:type="paragraph" w:styleId="Style25">
    <w:name w:val="Информация о версии"/>
    <w:basedOn w:val="Style24"/>
    <w:next w:val="Normal"/>
    <w:qFormat/>
    <w:pPr>
      <w:spacing w:before="75" w:after="0"/>
      <w:ind w:left="170" w:right="170" w:hanging="0"/>
      <w:jc w:val="left"/>
    </w:pPr>
    <w:rPr>
      <w:i/>
      <w:iCs/>
      <w:color w:val="353842"/>
    </w:rPr>
  </w:style>
  <w:style w:type="paragraph" w:styleId="Style26">
    <w:name w:val="Текст информации об изменениях"/>
    <w:basedOn w:val="Normal"/>
    <w:next w:val="Normal"/>
    <w:qFormat/>
    <w:pPr>
      <w:ind w:firstLine="720"/>
    </w:pPr>
    <w:rPr>
      <w:color w:val="353842"/>
      <w:sz w:val="20"/>
      <w:szCs w:val="20"/>
    </w:rPr>
  </w:style>
  <w:style w:type="paragraph" w:styleId="Style27">
    <w:name w:val="Информация об изменениях"/>
    <w:basedOn w:val="Style26"/>
    <w:next w:val="Normal"/>
    <w:qFormat/>
    <w:pPr>
      <w:spacing w:before="180" w:after="0"/>
      <w:ind w:left="360" w:right="360" w:hanging="0"/>
    </w:pPr>
    <w:rPr>
      <w:color w:val="353842"/>
      <w:sz w:val="20"/>
      <w:szCs w:val="20"/>
    </w:rPr>
  </w:style>
  <w:style w:type="paragraph" w:styleId="Style28">
    <w:name w:val="Нормальный (таблица)"/>
    <w:basedOn w:val="Normal"/>
    <w:next w:val="Normal"/>
    <w:qFormat/>
    <w:pPr>
      <w:ind w:hanging="0"/>
    </w:pPr>
    <w:rPr/>
  </w:style>
  <w:style w:type="paragraph" w:styleId="Style29">
    <w:name w:val="Таблицы (моноширинный)"/>
    <w:basedOn w:val="Normal"/>
    <w:next w:val="Normal"/>
    <w:qFormat/>
    <w:pPr>
      <w:ind w:hanging="0"/>
      <w:jc w:val="left"/>
    </w:pPr>
    <w:rPr>
      <w:rFonts w:ascii="Courier New" w:hAnsi="Courier New" w:cs="Courier New"/>
    </w:rPr>
  </w:style>
  <w:style w:type="paragraph" w:styleId="Style30">
    <w:name w:val="Подзаголовок для информации об изменениях"/>
    <w:basedOn w:val="Style26"/>
    <w:next w:val="Normal"/>
    <w:qFormat/>
    <w:pPr>
      <w:ind w:firstLine="720"/>
    </w:pPr>
    <w:rPr>
      <w:b/>
      <w:bCs/>
      <w:color w:val="353842"/>
      <w:sz w:val="20"/>
      <w:szCs w:val="20"/>
    </w:rPr>
  </w:style>
  <w:style w:type="paragraph" w:styleId="Style31">
    <w:name w:val="Прижатый влево"/>
    <w:basedOn w:val="Normal"/>
    <w:next w:val="Normal"/>
    <w:qFormat/>
    <w:pPr>
      <w:ind w:hanging="0"/>
      <w:jc w:val="left"/>
    </w:pPr>
    <w:rPr/>
  </w:style>
  <w:style w:type="paragraph" w:styleId="Style32">
    <w:name w:val="Footnote Text"/>
    <w:basedOn w:val="Normal"/>
    <w:next w:val="Normal"/>
    <w:pPr>
      <w:ind w:firstLine="720"/>
    </w:pPr>
    <w:rPr>
      <w:sz w:val="20"/>
      <w:szCs w:val="20"/>
    </w:rPr>
  </w:style>
  <w:style w:type="paragraph" w:styleId="Style33">
    <w:name w:val="Колонтитул"/>
    <w:basedOn w:val="Normal"/>
    <w:qFormat/>
    <w:pPr>
      <w:ind w:firstLine="720"/>
    </w:pPr>
    <w:rPr/>
  </w:style>
  <w:style w:type="paragraph" w:styleId="Style34">
    <w:name w:val="Header"/>
    <w:basedOn w:val="Normal"/>
    <w:pPr>
      <w:tabs>
        <w:tab w:val="clear" w:pos="720"/>
        <w:tab w:val="center" w:pos="4677" w:leader="none"/>
        <w:tab w:val="right" w:pos="9355" w:leader="none"/>
      </w:tabs>
      <w:ind w:firstLine="720"/>
    </w:pPr>
    <w:rPr/>
  </w:style>
  <w:style w:type="paragraph" w:styleId="Style35">
    <w:name w:val="Footer"/>
    <w:basedOn w:val="Normal"/>
    <w:pPr>
      <w:tabs>
        <w:tab w:val="clear" w:pos="720"/>
        <w:tab w:val="center" w:pos="4677" w:leader="none"/>
        <w:tab w:val="right" w:pos="9355" w:leader="none"/>
      </w:tabs>
      <w:ind w:firstLine="7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2148567/9"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1</Pages>
  <Words>357</Words>
  <Characters>2735</Characters>
  <CharactersWithSpaces>3080</CharactersWithSpaces>
  <Paragraphs>14</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2024-10-02T11:19:00Z</dcterms:created>
  <dc:creator>НПП "Гарант-Сервис"</dc:creator>
  <dc:description>Документ экспортирован из системы ГАРАНТ</dc:description>
  <dc:language>ru-RU</dc:language>
  <cp:lastModifiedBy/>
  <dcterms:modified xsi:type="dcterms:W3CDTF">2024-10-07T14:28:00Z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Дмитрий А. Глотов</vt:lpwstr>
  </property>
</Properties>
</file>